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D7197" w:rsidRPr="004D7197" w14:paraId="0DCD310A" w14:textId="77777777" w:rsidTr="004D7197">
        <w:trPr>
          <w:tblCellSpacing w:w="0" w:type="dxa"/>
          <w:jc w:val="center"/>
        </w:trPr>
        <w:tc>
          <w:tcPr>
            <w:tcW w:w="0" w:type="auto"/>
            <w:vAlign w:val="center"/>
            <w:hideMark/>
          </w:tcPr>
          <w:tbl>
            <w:tblPr>
              <w:tblW w:w="9630" w:type="dxa"/>
              <w:jc w:val="center"/>
              <w:tblCellSpacing w:w="0" w:type="dxa"/>
              <w:tblCellMar>
                <w:left w:w="0" w:type="dxa"/>
                <w:right w:w="0" w:type="dxa"/>
              </w:tblCellMar>
              <w:tblLook w:val="04A0" w:firstRow="1" w:lastRow="0" w:firstColumn="1" w:lastColumn="0" w:noHBand="0" w:noVBand="1"/>
            </w:tblPr>
            <w:tblGrid>
              <w:gridCol w:w="9630"/>
            </w:tblGrid>
            <w:tr w:rsidR="004D7197" w:rsidRPr="004D7197" w14:paraId="5CDA3FD0" w14:textId="77777777" w:rsidTr="004D7197">
              <w:trPr>
                <w:tblCellSpacing w:w="0" w:type="dxa"/>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630"/>
                  </w:tblGrid>
                  <w:tr w:rsidR="004D7197" w:rsidRPr="004D7197" w14:paraId="72873836" w14:textId="77777777">
                    <w:tc>
                      <w:tcPr>
                        <w:tcW w:w="0" w:type="auto"/>
                        <w:tcMar>
                          <w:top w:w="0" w:type="dxa"/>
                          <w:left w:w="300" w:type="dxa"/>
                          <w:bottom w:w="0" w:type="dxa"/>
                          <w:right w:w="300" w:type="dxa"/>
                        </w:tcMar>
                        <w:vAlign w:val="center"/>
                        <w:hideMark/>
                      </w:tcPr>
                      <w:p w14:paraId="6EB0BB4B" w14:textId="77777777" w:rsidR="004D7197" w:rsidRPr="004D7197" w:rsidRDefault="004D7197" w:rsidP="004D7197">
                        <w:pPr>
                          <w:spacing w:after="150" w:line="240" w:lineRule="auto"/>
                          <w:jc w:val="center"/>
                          <w:rPr>
                            <w:rFonts w:ascii="Arial" w:eastAsia="Times New Roman" w:hAnsi="Arial" w:cs="Arial"/>
                            <w:color w:val="111111"/>
                            <w:kern w:val="0"/>
                            <w:sz w:val="21"/>
                            <w:szCs w:val="21"/>
                            <w:lang w:eastAsia="sv-SE"/>
                            <w14:ligatures w14:val="none"/>
                          </w:rPr>
                        </w:pPr>
                        <w:r w:rsidRPr="004D7197">
                          <w:rPr>
                            <w:rFonts w:ascii="Arial" w:eastAsia="Times New Roman" w:hAnsi="Arial" w:cs="Arial"/>
                            <w:b/>
                            <w:bCs/>
                            <w:color w:val="D80811"/>
                            <w:kern w:val="0"/>
                            <w:sz w:val="20"/>
                            <w:szCs w:val="20"/>
                            <w:lang w:eastAsia="sv-SE"/>
                            <w14:ligatures w14:val="none"/>
                          </w:rPr>
                          <w:t>VÄLKOMMEN TILL ABF GÄSTRIKEBYGDENS NYHETSBREV!</w:t>
                        </w:r>
                      </w:p>
                      <w:p w14:paraId="0D0E23FC" w14:textId="77777777" w:rsidR="004D7197" w:rsidRPr="004D7197" w:rsidRDefault="004D7197" w:rsidP="004D7197">
                        <w:pPr>
                          <w:spacing w:after="150" w:line="240" w:lineRule="auto"/>
                          <w:jc w:val="center"/>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0"/>
                            <w:szCs w:val="20"/>
                            <w:lang w:eastAsia="sv-SE"/>
                            <w14:ligatures w14:val="none"/>
                          </w:rPr>
                          <w:t xml:space="preserve">Här kommer vi med jämna mellanrum att informera, inspirera och influera. Du får detta brev för att du är involverad i </w:t>
                        </w:r>
                        <w:proofErr w:type="gramStart"/>
                        <w:r w:rsidRPr="004D7197">
                          <w:rPr>
                            <w:rFonts w:ascii="Arial" w:eastAsia="Times New Roman" w:hAnsi="Arial" w:cs="Arial"/>
                            <w:color w:val="111111"/>
                            <w:kern w:val="0"/>
                            <w:sz w:val="20"/>
                            <w:szCs w:val="20"/>
                            <w:lang w:eastAsia="sv-SE"/>
                            <w14:ligatures w14:val="none"/>
                          </w:rPr>
                          <w:t>ABFs</w:t>
                        </w:r>
                        <w:proofErr w:type="gramEnd"/>
                        <w:r w:rsidRPr="004D7197">
                          <w:rPr>
                            <w:rFonts w:ascii="Arial" w:eastAsia="Times New Roman" w:hAnsi="Arial" w:cs="Arial"/>
                            <w:color w:val="111111"/>
                            <w:kern w:val="0"/>
                            <w:sz w:val="20"/>
                            <w:szCs w:val="20"/>
                            <w:lang w:eastAsia="sv-SE"/>
                            <w14:ligatures w14:val="none"/>
                          </w:rPr>
                          <w:t xml:space="preserve"> verksamhet som cirkelledare, deltagare, studieorganisatör, förtroendevald eller annat. Vill du, kan du avsäga dig framtida nyhetsbrev genom att avregistrera dig från utskick. Det gör du allra längst ner på denna sida.</w:t>
                        </w:r>
                      </w:p>
                    </w:tc>
                  </w:tr>
                  <w:tr w:rsidR="004D7197" w:rsidRPr="004D7197" w14:paraId="39F48990" w14:textId="77777777">
                    <w:tc>
                      <w:tcPr>
                        <w:tcW w:w="0" w:type="auto"/>
                        <w:tcMar>
                          <w:top w:w="0" w:type="dxa"/>
                          <w:left w:w="300" w:type="dxa"/>
                          <w:bottom w:w="0" w:type="dxa"/>
                          <w:right w:w="300" w:type="dxa"/>
                        </w:tcMar>
                        <w:vAlign w:val="center"/>
                        <w:hideMark/>
                      </w:tcPr>
                      <w:tbl>
                        <w:tblPr>
                          <w:tblW w:w="5000" w:type="pct"/>
                          <w:tblCellSpacing w:w="0" w:type="dxa"/>
                          <w:tblCellMar>
                            <w:top w:w="150" w:type="dxa"/>
                            <w:left w:w="0" w:type="dxa"/>
                            <w:bottom w:w="150" w:type="dxa"/>
                            <w:right w:w="0" w:type="dxa"/>
                          </w:tblCellMar>
                          <w:tblLook w:val="04A0" w:firstRow="1" w:lastRow="0" w:firstColumn="1" w:lastColumn="0" w:noHBand="0" w:noVBand="1"/>
                        </w:tblPr>
                        <w:tblGrid>
                          <w:gridCol w:w="9030"/>
                        </w:tblGrid>
                        <w:tr w:rsidR="004D7197" w:rsidRPr="004D7197" w14:paraId="18D45EDE" w14:textId="77777777">
                          <w:trPr>
                            <w:tblCellSpacing w:w="0" w:type="dxa"/>
                          </w:trPr>
                          <w:tc>
                            <w:tcPr>
                              <w:tcW w:w="5000" w:type="pct"/>
                              <w:tcBorders>
                                <w:top w:val="single" w:sz="24" w:space="0" w:color="EDEDED"/>
                              </w:tcBorders>
                              <w:tcMar>
                                <w:top w:w="0" w:type="dxa"/>
                                <w:left w:w="0" w:type="dxa"/>
                                <w:bottom w:w="0" w:type="dxa"/>
                                <w:right w:w="0" w:type="dxa"/>
                              </w:tcMar>
                              <w:vAlign w:val="center"/>
                              <w:hideMark/>
                            </w:tcPr>
                            <w:p w14:paraId="48845C43" w14:textId="77777777" w:rsidR="004D7197" w:rsidRPr="004D7197" w:rsidRDefault="004D7197" w:rsidP="004D7197">
                              <w:pPr>
                                <w:spacing w:after="0" w:line="0" w:lineRule="auto"/>
                                <w:rPr>
                                  <w:rFonts w:ascii="Times New Roman" w:eastAsia="Times New Roman" w:hAnsi="Times New Roman" w:cs="Times New Roman"/>
                                  <w:kern w:val="0"/>
                                  <w:szCs w:val="24"/>
                                  <w:lang w:eastAsia="sv-SE"/>
                                  <w14:ligatures w14:val="none"/>
                                </w:rPr>
                              </w:pPr>
                              <w:r w:rsidRPr="004D7197">
                                <w:rPr>
                                  <w:rFonts w:ascii="Times New Roman" w:eastAsia="Times New Roman" w:hAnsi="Times New Roman" w:cs="Times New Roman"/>
                                  <w:kern w:val="0"/>
                                  <w:szCs w:val="24"/>
                                  <w:lang w:eastAsia="sv-SE"/>
                                  <w14:ligatures w14:val="none"/>
                                </w:rPr>
                                <w:t> </w:t>
                              </w:r>
                            </w:p>
                          </w:tc>
                        </w:tr>
                      </w:tbl>
                      <w:p w14:paraId="26482D09" w14:textId="77777777" w:rsidR="004D7197" w:rsidRPr="004D7197" w:rsidRDefault="004D7197" w:rsidP="004D7197">
                        <w:pPr>
                          <w:spacing w:after="0" w:line="240" w:lineRule="auto"/>
                          <w:rPr>
                            <w:rFonts w:ascii="Times New Roman" w:eastAsia="Times New Roman" w:hAnsi="Times New Roman" w:cs="Times New Roman"/>
                            <w:kern w:val="0"/>
                            <w:sz w:val="2"/>
                            <w:szCs w:val="2"/>
                            <w:lang w:eastAsia="sv-SE"/>
                            <w14:ligatures w14:val="none"/>
                          </w:rPr>
                        </w:pPr>
                      </w:p>
                    </w:tc>
                  </w:tr>
                  <w:tr w:rsidR="004D7197" w:rsidRPr="004D7197" w14:paraId="51D12A93" w14:textId="77777777">
                    <w:tc>
                      <w:tcPr>
                        <w:tcW w:w="0" w:type="auto"/>
                        <w:tcMar>
                          <w:top w:w="0" w:type="dxa"/>
                          <w:left w:w="300" w:type="dxa"/>
                          <w:bottom w:w="0" w:type="dxa"/>
                          <w:right w:w="300" w:type="dxa"/>
                        </w:tcMar>
                        <w:vAlign w:val="center"/>
                        <w:hideMark/>
                      </w:tcPr>
                      <w:p w14:paraId="754E243D" w14:textId="545E20D5" w:rsidR="004D7197" w:rsidRPr="004D7197" w:rsidRDefault="004D7197" w:rsidP="004D7197">
                        <w:pPr>
                          <w:spacing w:after="0" w:line="240" w:lineRule="auto"/>
                          <w:jc w:val="center"/>
                          <w:rPr>
                            <w:rFonts w:ascii="Times New Roman" w:eastAsia="Times New Roman" w:hAnsi="Times New Roman" w:cs="Times New Roman"/>
                            <w:kern w:val="0"/>
                            <w:sz w:val="2"/>
                            <w:szCs w:val="2"/>
                            <w:lang w:eastAsia="sv-SE"/>
                            <w14:ligatures w14:val="none"/>
                          </w:rPr>
                        </w:pPr>
                        <w:r w:rsidRPr="004D7197">
                          <w:rPr>
                            <w:rFonts w:ascii="Times New Roman" w:eastAsia="Times New Roman" w:hAnsi="Times New Roman" w:cs="Times New Roman"/>
                            <w:noProof/>
                            <w:kern w:val="0"/>
                            <w:sz w:val="2"/>
                            <w:szCs w:val="2"/>
                            <w:lang w:eastAsia="sv-SE"/>
                            <w14:ligatures w14:val="none"/>
                          </w:rPr>
                          <w:drawing>
                            <wp:inline distT="0" distB="0" distL="0" distR="0" wp14:anchorId="0FA6023E" wp14:editId="2BFE4307">
                              <wp:extent cx="5715000" cy="2286000"/>
                              <wp:effectExtent l="0" t="0" r="0" b="0"/>
                              <wp:docPr id="1446002057"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286000"/>
                                      </a:xfrm>
                                      <a:prstGeom prst="rect">
                                        <a:avLst/>
                                      </a:prstGeom>
                                      <a:noFill/>
                                      <a:ln>
                                        <a:noFill/>
                                      </a:ln>
                                    </pic:spPr>
                                  </pic:pic>
                                </a:graphicData>
                              </a:graphic>
                            </wp:inline>
                          </w:drawing>
                        </w:r>
                      </w:p>
                    </w:tc>
                  </w:tr>
                  <w:tr w:rsidR="004D7197" w:rsidRPr="004D7197" w14:paraId="4BA241EE" w14:textId="77777777">
                    <w:tc>
                      <w:tcPr>
                        <w:tcW w:w="0" w:type="auto"/>
                        <w:tcMar>
                          <w:top w:w="0" w:type="dxa"/>
                          <w:left w:w="300" w:type="dxa"/>
                          <w:bottom w:w="0" w:type="dxa"/>
                          <w:right w:w="300" w:type="dxa"/>
                        </w:tcMar>
                        <w:vAlign w:val="center"/>
                        <w:hideMark/>
                      </w:tcPr>
                      <w:tbl>
                        <w:tblPr>
                          <w:tblW w:w="5000" w:type="pct"/>
                          <w:tblCellSpacing w:w="0" w:type="dxa"/>
                          <w:tblCellMar>
                            <w:top w:w="150" w:type="dxa"/>
                            <w:left w:w="0" w:type="dxa"/>
                            <w:bottom w:w="150" w:type="dxa"/>
                            <w:right w:w="0" w:type="dxa"/>
                          </w:tblCellMar>
                          <w:tblLook w:val="04A0" w:firstRow="1" w:lastRow="0" w:firstColumn="1" w:lastColumn="0" w:noHBand="0" w:noVBand="1"/>
                        </w:tblPr>
                        <w:tblGrid>
                          <w:gridCol w:w="9030"/>
                        </w:tblGrid>
                        <w:tr w:rsidR="004D7197" w:rsidRPr="004D7197" w14:paraId="25803AE2" w14:textId="77777777">
                          <w:trPr>
                            <w:tblCellSpacing w:w="0" w:type="dxa"/>
                          </w:trPr>
                          <w:tc>
                            <w:tcPr>
                              <w:tcW w:w="5000" w:type="pct"/>
                              <w:tcBorders>
                                <w:top w:val="single" w:sz="24" w:space="0" w:color="EDEDED"/>
                              </w:tcBorders>
                              <w:tcMar>
                                <w:top w:w="0" w:type="dxa"/>
                                <w:left w:w="0" w:type="dxa"/>
                                <w:bottom w:w="0" w:type="dxa"/>
                                <w:right w:w="0" w:type="dxa"/>
                              </w:tcMar>
                              <w:vAlign w:val="center"/>
                              <w:hideMark/>
                            </w:tcPr>
                            <w:p w14:paraId="605B3154" w14:textId="77777777" w:rsidR="004D7197" w:rsidRPr="004D7197" w:rsidRDefault="004D7197" w:rsidP="004D7197">
                              <w:pPr>
                                <w:spacing w:after="0" w:line="0" w:lineRule="auto"/>
                                <w:rPr>
                                  <w:rFonts w:ascii="Times New Roman" w:eastAsia="Times New Roman" w:hAnsi="Times New Roman" w:cs="Times New Roman"/>
                                  <w:kern w:val="0"/>
                                  <w:szCs w:val="24"/>
                                  <w:lang w:eastAsia="sv-SE"/>
                                  <w14:ligatures w14:val="none"/>
                                </w:rPr>
                              </w:pPr>
                              <w:r w:rsidRPr="004D7197">
                                <w:rPr>
                                  <w:rFonts w:ascii="Times New Roman" w:eastAsia="Times New Roman" w:hAnsi="Times New Roman" w:cs="Times New Roman"/>
                                  <w:kern w:val="0"/>
                                  <w:szCs w:val="24"/>
                                  <w:lang w:eastAsia="sv-SE"/>
                                  <w14:ligatures w14:val="none"/>
                                </w:rPr>
                                <w:t> </w:t>
                              </w:r>
                            </w:p>
                          </w:tc>
                        </w:tr>
                      </w:tbl>
                      <w:p w14:paraId="435FC200" w14:textId="77777777" w:rsidR="004D7197" w:rsidRPr="004D7197" w:rsidRDefault="004D7197" w:rsidP="004D7197">
                        <w:pPr>
                          <w:spacing w:after="0" w:line="240" w:lineRule="auto"/>
                          <w:rPr>
                            <w:rFonts w:ascii="Times New Roman" w:eastAsia="Times New Roman" w:hAnsi="Times New Roman" w:cs="Times New Roman"/>
                            <w:kern w:val="0"/>
                            <w:sz w:val="2"/>
                            <w:szCs w:val="2"/>
                            <w:lang w:eastAsia="sv-SE"/>
                            <w14:ligatures w14:val="none"/>
                          </w:rPr>
                        </w:pPr>
                      </w:p>
                    </w:tc>
                  </w:tr>
                </w:tbl>
                <w:p w14:paraId="2AC82FB0" w14:textId="77777777" w:rsidR="004D7197" w:rsidRPr="004D7197" w:rsidRDefault="004D7197" w:rsidP="004D7197">
                  <w:pPr>
                    <w:spacing w:after="0" w:line="357" w:lineRule="atLeast"/>
                    <w:textAlignment w:val="top"/>
                    <w:rPr>
                      <w:rFonts w:ascii="Arial" w:eastAsia="Times New Roman" w:hAnsi="Arial" w:cs="Arial"/>
                      <w:color w:val="111111"/>
                      <w:kern w:val="0"/>
                      <w:sz w:val="21"/>
                      <w:szCs w:val="21"/>
                      <w:lang w:eastAsia="sv-SE"/>
                      <w14:ligatures w14:val="none"/>
                    </w:rPr>
                  </w:pPr>
                </w:p>
              </w:tc>
            </w:tr>
          </w:tbl>
          <w:p w14:paraId="3BCEF657" w14:textId="77777777" w:rsidR="004D7197" w:rsidRPr="004D7197" w:rsidRDefault="004D7197" w:rsidP="004D7197">
            <w:pPr>
              <w:spacing w:after="0" w:line="240" w:lineRule="auto"/>
              <w:jc w:val="center"/>
              <w:rPr>
                <w:rFonts w:ascii="Arial" w:eastAsia="Times New Roman" w:hAnsi="Arial" w:cs="Arial"/>
                <w:color w:val="333333"/>
                <w:kern w:val="0"/>
                <w:szCs w:val="24"/>
                <w:lang w:eastAsia="sv-SE"/>
                <w14:ligatures w14:val="none"/>
              </w:rPr>
            </w:pPr>
          </w:p>
        </w:tc>
      </w:tr>
    </w:tbl>
    <w:p w14:paraId="13DF0069" w14:textId="77777777" w:rsidR="004D7197" w:rsidRPr="004D7197" w:rsidRDefault="004D7197" w:rsidP="004D7197">
      <w:pPr>
        <w:spacing w:after="0" w:line="240" w:lineRule="auto"/>
        <w:rPr>
          <w:rFonts w:ascii="Arial" w:eastAsia="Times New Roman" w:hAnsi="Arial" w:cs="Arial"/>
          <w:vanish/>
          <w:color w:val="222222"/>
          <w:kern w:val="0"/>
          <w:szCs w:val="24"/>
          <w:lang w:eastAsia="sv-SE"/>
          <w14:ligatures w14:val="non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D7197" w:rsidRPr="004D7197" w14:paraId="6CFDF66B" w14:textId="77777777" w:rsidTr="004D7197">
        <w:trPr>
          <w:trHeight w:val="15"/>
          <w:tblCellSpacing w:w="0" w:type="dxa"/>
        </w:trPr>
        <w:tc>
          <w:tcPr>
            <w:tcW w:w="5000" w:type="pct"/>
            <w:tcBorders>
              <w:top w:val="nil"/>
              <w:left w:val="nil"/>
              <w:bottom w:val="nil"/>
              <w:right w:val="nil"/>
            </w:tcBorders>
            <w:vAlign w:val="center"/>
            <w:hideMark/>
          </w:tcPr>
          <w:p w14:paraId="6D1F8353" w14:textId="77777777" w:rsidR="004D7197" w:rsidRPr="004D7197" w:rsidRDefault="004D7197" w:rsidP="004D7197">
            <w:pPr>
              <w:spacing w:after="0" w:line="15" w:lineRule="atLeast"/>
              <w:rPr>
                <w:rFonts w:ascii="Times New Roman" w:eastAsia="Times New Roman" w:hAnsi="Times New Roman" w:cs="Times New Roman"/>
                <w:kern w:val="0"/>
                <w:sz w:val="2"/>
                <w:szCs w:val="2"/>
                <w:lang w:eastAsia="sv-SE"/>
                <w14:ligatures w14:val="none"/>
              </w:rPr>
            </w:pPr>
            <w:r w:rsidRPr="004D7197">
              <w:rPr>
                <w:rFonts w:ascii="Times New Roman" w:eastAsia="Times New Roman" w:hAnsi="Times New Roman" w:cs="Times New Roman"/>
                <w:kern w:val="0"/>
                <w:sz w:val="2"/>
                <w:szCs w:val="2"/>
                <w:lang w:eastAsia="sv-SE"/>
                <w14:ligatures w14:val="none"/>
              </w:rPr>
              <w:t> </w:t>
            </w:r>
          </w:p>
        </w:tc>
      </w:tr>
      <w:tr w:rsidR="004D7197" w:rsidRPr="004D7197" w14:paraId="7D45220F" w14:textId="77777777" w:rsidTr="004D7197">
        <w:tblPrEx>
          <w:jc w:val="center"/>
        </w:tblPrEx>
        <w:trPr>
          <w:tblCellSpacing w:w="0" w:type="dxa"/>
          <w:jc w:val="center"/>
        </w:trPr>
        <w:tc>
          <w:tcPr>
            <w:tcW w:w="0" w:type="auto"/>
            <w:vAlign w:val="center"/>
            <w:hideMark/>
          </w:tcPr>
          <w:tbl>
            <w:tblPr>
              <w:tblW w:w="9630" w:type="dxa"/>
              <w:jc w:val="center"/>
              <w:tblCellSpacing w:w="0" w:type="dxa"/>
              <w:tblCellMar>
                <w:left w:w="0" w:type="dxa"/>
                <w:right w:w="0" w:type="dxa"/>
              </w:tblCellMar>
              <w:tblLook w:val="04A0" w:firstRow="1" w:lastRow="0" w:firstColumn="1" w:lastColumn="0" w:noHBand="0" w:noVBand="1"/>
            </w:tblPr>
            <w:tblGrid>
              <w:gridCol w:w="9630"/>
            </w:tblGrid>
            <w:tr w:rsidR="004D7197" w:rsidRPr="004D7197" w14:paraId="2301C849" w14:textId="77777777" w:rsidTr="004D7197">
              <w:trPr>
                <w:tblCellSpacing w:w="0" w:type="dxa"/>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630"/>
                  </w:tblGrid>
                  <w:tr w:rsidR="004D7197" w:rsidRPr="004D7197" w14:paraId="5E74E6FA" w14:textId="77777777">
                    <w:tc>
                      <w:tcPr>
                        <w:tcW w:w="0" w:type="auto"/>
                        <w:tcMar>
                          <w:top w:w="0" w:type="dxa"/>
                          <w:left w:w="300" w:type="dxa"/>
                          <w:bottom w:w="0" w:type="dxa"/>
                          <w:right w:w="300" w:type="dxa"/>
                        </w:tcMar>
                        <w:vAlign w:val="center"/>
                        <w:hideMark/>
                      </w:tcPr>
                      <w:p w14:paraId="65E35D08" w14:textId="77777777" w:rsidR="004D7197" w:rsidRPr="004D7197" w:rsidRDefault="004D7197" w:rsidP="004D7197">
                        <w:pPr>
                          <w:spacing w:after="150" w:line="240" w:lineRule="auto"/>
                          <w:jc w:val="center"/>
                          <w:rPr>
                            <w:rFonts w:ascii="Arial" w:eastAsia="Times New Roman" w:hAnsi="Arial" w:cs="Arial"/>
                            <w:color w:val="111111"/>
                            <w:kern w:val="0"/>
                            <w:sz w:val="21"/>
                            <w:szCs w:val="21"/>
                            <w:lang w:eastAsia="sv-SE"/>
                            <w14:ligatures w14:val="none"/>
                          </w:rPr>
                        </w:pPr>
                        <w:proofErr w:type="gramStart"/>
                        <w:r w:rsidRPr="004D7197">
                          <w:rPr>
                            <w:rFonts w:ascii="Arial" w:eastAsia="Times New Roman" w:hAnsi="Arial" w:cs="Arial"/>
                            <w:b/>
                            <w:bCs/>
                            <w:color w:val="3C748D"/>
                            <w:kern w:val="0"/>
                            <w:sz w:val="21"/>
                            <w:szCs w:val="21"/>
                            <w:lang w:eastAsia="sv-SE"/>
                            <w14:ligatures w14:val="none"/>
                          </w:rPr>
                          <w:t>NYHETSBREV  OKTOBER</w:t>
                        </w:r>
                        <w:proofErr w:type="gramEnd"/>
                        <w:r w:rsidRPr="004D7197">
                          <w:rPr>
                            <w:rFonts w:ascii="Arial" w:eastAsia="Times New Roman" w:hAnsi="Arial" w:cs="Arial"/>
                            <w:b/>
                            <w:bCs/>
                            <w:color w:val="3C748D"/>
                            <w:kern w:val="0"/>
                            <w:sz w:val="21"/>
                            <w:szCs w:val="21"/>
                            <w:lang w:eastAsia="sv-SE"/>
                            <w14:ligatures w14:val="none"/>
                          </w:rPr>
                          <w:t xml:space="preserve"> 2023</w:t>
                        </w:r>
                      </w:p>
                    </w:tc>
                  </w:tr>
                  <w:tr w:rsidR="004D7197" w:rsidRPr="004D7197" w14:paraId="41FABFC3" w14:textId="77777777">
                    <w:tc>
                      <w:tcPr>
                        <w:tcW w:w="0" w:type="auto"/>
                        <w:tcMar>
                          <w:top w:w="0" w:type="dxa"/>
                          <w:left w:w="300" w:type="dxa"/>
                          <w:bottom w:w="0" w:type="dxa"/>
                          <w:right w:w="300" w:type="dxa"/>
                        </w:tcMar>
                        <w:vAlign w:val="center"/>
                        <w:hideMark/>
                      </w:tcPr>
                      <w:p w14:paraId="45CDF450"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b/>
                            <w:bCs/>
                            <w:color w:val="111111"/>
                            <w:kern w:val="0"/>
                            <w:sz w:val="21"/>
                            <w:szCs w:val="21"/>
                            <w:lang w:eastAsia="sv-SE"/>
                            <w14:ligatures w14:val="none"/>
                          </w:rPr>
                          <w:t>Hej alla folkbildarvänner!</w:t>
                        </w:r>
                      </w:p>
                      <w:p w14:paraId="092285B2"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1"/>
                            <w:szCs w:val="21"/>
                            <w:lang w:eastAsia="sv-SE"/>
                            <w14:ligatures w14:val="none"/>
                          </w:rPr>
                          <w:t>Till ledare, deltagare och samverkande hos oss i Gävle, Sandviken och Ockelbo kommuner,</w:t>
                        </w:r>
                      </w:p>
                      <w:p w14:paraId="0C6FAEF8"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1"/>
                            <w:szCs w:val="21"/>
                            <w:lang w:eastAsia="sv-SE"/>
                            <w14:ligatures w14:val="none"/>
                          </w:rPr>
                          <w:t> </w:t>
                        </w:r>
                      </w:p>
                      <w:p w14:paraId="33982780"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1"/>
                            <w:szCs w:val="21"/>
                            <w:lang w:eastAsia="sv-SE"/>
                            <w14:ligatures w14:val="none"/>
                          </w:rPr>
                          <w:t>Som vi alla kunnat följa i media den senaste tiden, så är det just nu speciella omständigheter för folkbildningen. I samband med att regeringen nyligen presenterade nya budgeten, fick vi ta del av den chockerande nyheten att studieförbunden inom tre år kommer att tappa 500 miljoner i stöd. Det är ett dråpslag i fråga om strypning av resurser, samtidigt som en ytterst allvarlig sak i sammanhanget också är regeringens utstakade väg mot en förändrad syn på folkbildningen. Det är väldigt bekymrande att studieförbundens verksamheter baktalas och att felaktigheter sprids på ett sätt som vi aldrig tidigare sett i historien. Tilliten till den fria folkbildningen, och dess betydelse som demokratibärare och garant för föreningslivets behov av studier och kultur, har alltid varit stark. Fram tills nu.</w:t>
                        </w:r>
                      </w:p>
                      <w:p w14:paraId="6F30374F"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1"/>
                            <w:szCs w:val="21"/>
                            <w:lang w:eastAsia="sv-SE"/>
                            <w14:ligatures w14:val="none"/>
                          </w:rPr>
                          <w:t> </w:t>
                        </w:r>
                      </w:p>
                      <w:p w14:paraId="27C6BB6D"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1"/>
                            <w:szCs w:val="21"/>
                            <w:lang w:eastAsia="sv-SE"/>
                            <w14:ligatures w14:val="none"/>
                          </w:rPr>
                          <w:t>Att man även verkar vilja slå en kil mellan studieförbund och folkhögskolor uppfattar vi som ett första steg till politisk styrning av folkbildningen. Vi anser att det är en farlig väg som urholkar den demokrati vi känner till och står upp för.</w:t>
                        </w:r>
                      </w:p>
                      <w:p w14:paraId="0E110377"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1"/>
                            <w:szCs w:val="21"/>
                            <w:lang w:eastAsia="sv-SE"/>
                            <w14:ligatures w14:val="none"/>
                          </w:rPr>
                          <w:t> </w:t>
                        </w:r>
                      </w:p>
                      <w:p w14:paraId="3DBEAEEB"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1"/>
                            <w:szCs w:val="21"/>
                            <w:lang w:eastAsia="sv-SE"/>
                            <w14:ligatures w14:val="none"/>
                          </w:rPr>
                          <w:t>Vi är bekymrade över hur denna utveckling och effekterna av dessa beslut kommer att påverka både samhället och våra möjligheter i framtiden – lokalt hos oss i Gästrikebygden. Många röster har höjts för att påvisa hur fel detta är, och vårt förbund jobbar nu också med officiell kommunikation samt dialog kring detta, tillsammans med vår intresseorganisation ’Studieförbunden i samverkan’.</w:t>
                        </w:r>
                      </w:p>
                      <w:p w14:paraId="57493A2C"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1"/>
                            <w:szCs w:val="21"/>
                            <w:lang w:eastAsia="sv-SE"/>
                            <w14:ligatures w14:val="none"/>
                          </w:rPr>
                          <w:t> </w:t>
                        </w:r>
                      </w:p>
                      <w:p w14:paraId="2F498ACB"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1"/>
                            <w:szCs w:val="21"/>
                            <w:lang w:eastAsia="sv-SE"/>
                            <w14:ligatures w14:val="none"/>
                          </w:rPr>
                          <w:t>Vi är också mycket tacksamma för allt det stöd som många människor ute i verksamheten redan hunnit visa. Det är alla våra ledare, deltagare och samverkande organisationer som är kärnan i vår verksamhet och att våra gemensamma röster också hörs i denna situation betyder allt.</w:t>
                        </w:r>
                      </w:p>
                      <w:p w14:paraId="335E5B4C"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1"/>
                            <w:szCs w:val="21"/>
                            <w:lang w:eastAsia="sv-SE"/>
                            <w14:ligatures w14:val="none"/>
                          </w:rPr>
                          <w:t> </w:t>
                        </w:r>
                      </w:p>
                      <w:p w14:paraId="45E14C60"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1"/>
                            <w:szCs w:val="21"/>
                            <w:lang w:eastAsia="sv-SE"/>
                            <w14:ligatures w14:val="none"/>
                          </w:rPr>
                          <w:lastRenderedPageBreak/>
                          <w:t>Än är det för tidigt att säga exakt hur vår lokala verksamhet kommer påverkas konkret och hur vi kommer behöva hantera det. Att det kommer påverka oss är dock oundvikligt. Vi arbetar på bästa sätt för att analysera och bedöma läget så klokt som möjligt framåt. Vi kommer att arbeta nära övriga studieförbund och andra intressenter för att försvara vart uppdrag och våra anslag för att säkerställa att ABF fortsatt ska kunna vara en stark röst för lokal folkbildning och kultur.</w:t>
                        </w:r>
                      </w:p>
                      <w:p w14:paraId="6F3BC993"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1"/>
                            <w:szCs w:val="21"/>
                            <w:lang w:eastAsia="sv-SE"/>
                            <w14:ligatures w14:val="none"/>
                          </w:rPr>
                          <w:t> </w:t>
                        </w:r>
                      </w:p>
                      <w:p w14:paraId="63B11046"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1"/>
                            <w:szCs w:val="21"/>
                            <w:lang w:eastAsia="sv-SE"/>
                            <w14:ligatures w14:val="none"/>
                          </w:rPr>
                          <w:t>Vi är Sveriges största möjliggörare, och vi kommer göra allt för att fortsatt kunna vara det. Vi värnar om hela vår fantastiska verksamhet runtom i Gävle, Sandviken och Ockelbo. Och vårt demokratiska uppdrag, som just nu känns viktigare än någonsin.</w:t>
                        </w:r>
                      </w:p>
                      <w:p w14:paraId="1ACA41A5"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1"/>
                            <w:szCs w:val="21"/>
                            <w:lang w:eastAsia="sv-SE"/>
                            <w14:ligatures w14:val="none"/>
                          </w:rPr>
                          <w:t> </w:t>
                        </w:r>
                      </w:p>
                      <w:p w14:paraId="5C452637"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1"/>
                            <w:szCs w:val="21"/>
                            <w:lang w:eastAsia="sv-SE"/>
                            <w14:ligatures w14:val="none"/>
                          </w:rPr>
                          <w:t>Trots att läget är både tufft och ovisst kommer vi jobba på som vanligt under den närmast kommande tiden; med alla ledare, deltagare, föreningar och samverkansparter som behöver oss varje dag. Allt eftersom effekterna av dessa beslut kommer närmare kommer vi också kunna svara på fler frågor.</w:t>
                        </w:r>
                      </w:p>
                      <w:p w14:paraId="63D7EC90"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1"/>
                            <w:szCs w:val="21"/>
                            <w:lang w:eastAsia="sv-SE"/>
                            <w14:ligatures w14:val="none"/>
                          </w:rPr>
                          <w:t>  </w:t>
                        </w:r>
                      </w:p>
                      <w:p w14:paraId="6D9B2F52"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1"/>
                            <w:szCs w:val="21"/>
                            <w:lang w:eastAsia="sv-SE"/>
                            <w14:ligatures w14:val="none"/>
                          </w:rPr>
                          <w:t>Om ni har frågor, funderingar eller idéer, tveka inte att ta kontakt med oss. Vi finns här för er.</w:t>
                        </w:r>
                      </w:p>
                      <w:p w14:paraId="757342EA"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1"/>
                            <w:szCs w:val="21"/>
                            <w:lang w:eastAsia="sv-SE"/>
                            <w14:ligatures w14:val="none"/>
                          </w:rPr>
                          <w:t> </w:t>
                        </w:r>
                      </w:p>
                      <w:p w14:paraId="61DAFB06"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1"/>
                            <w:szCs w:val="21"/>
                            <w:lang w:eastAsia="sv-SE"/>
                            <w14:ligatures w14:val="none"/>
                          </w:rPr>
                          <w:t>Gävle i oktober 2023</w:t>
                        </w:r>
                      </w:p>
                      <w:p w14:paraId="28DD044D" w14:textId="77777777" w:rsidR="004D7197" w:rsidRPr="004D7197" w:rsidRDefault="004D7197" w:rsidP="004D7197">
                        <w:pPr>
                          <w:spacing w:after="150" w:line="240" w:lineRule="auto"/>
                          <w:rPr>
                            <w:rFonts w:ascii="Arial" w:eastAsia="Times New Roman" w:hAnsi="Arial" w:cs="Arial"/>
                            <w:color w:val="111111"/>
                            <w:kern w:val="0"/>
                            <w:sz w:val="21"/>
                            <w:szCs w:val="21"/>
                            <w:lang w:eastAsia="sv-SE"/>
                            <w14:ligatures w14:val="none"/>
                          </w:rPr>
                        </w:pPr>
                        <w:r w:rsidRPr="004D7197">
                          <w:rPr>
                            <w:rFonts w:ascii="Arial" w:eastAsia="Times New Roman" w:hAnsi="Arial" w:cs="Arial"/>
                            <w:color w:val="111111"/>
                            <w:kern w:val="0"/>
                            <w:sz w:val="21"/>
                            <w:szCs w:val="21"/>
                            <w:lang w:eastAsia="sv-SE"/>
                            <w14:ligatures w14:val="none"/>
                          </w:rPr>
                          <w:t>Torgny Jacobsson, ombudsman ABF Gästrikebygden</w:t>
                        </w:r>
                      </w:p>
                    </w:tc>
                  </w:tr>
                </w:tbl>
                <w:p w14:paraId="4B9B61BF" w14:textId="77777777" w:rsidR="004D7197" w:rsidRPr="004D7197" w:rsidRDefault="004D7197" w:rsidP="004D7197">
                  <w:pPr>
                    <w:spacing w:after="0" w:line="357" w:lineRule="atLeast"/>
                    <w:textAlignment w:val="top"/>
                    <w:rPr>
                      <w:rFonts w:ascii="Arial" w:eastAsia="Times New Roman" w:hAnsi="Arial" w:cs="Arial"/>
                      <w:color w:val="111111"/>
                      <w:kern w:val="0"/>
                      <w:sz w:val="21"/>
                      <w:szCs w:val="21"/>
                      <w:lang w:eastAsia="sv-SE"/>
                      <w14:ligatures w14:val="none"/>
                    </w:rPr>
                  </w:pPr>
                </w:p>
              </w:tc>
            </w:tr>
          </w:tbl>
          <w:p w14:paraId="166D6194" w14:textId="77777777" w:rsidR="004D7197" w:rsidRPr="004D7197" w:rsidRDefault="004D7197" w:rsidP="004D7197">
            <w:pPr>
              <w:spacing w:after="0" w:line="240" w:lineRule="auto"/>
              <w:jc w:val="center"/>
              <w:rPr>
                <w:rFonts w:ascii="Arial" w:eastAsia="Times New Roman" w:hAnsi="Arial" w:cs="Arial"/>
                <w:color w:val="333333"/>
                <w:kern w:val="0"/>
                <w:szCs w:val="24"/>
                <w:lang w:eastAsia="sv-SE"/>
                <w14:ligatures w14:val="none"/>
              </w:rPr>
            </w:pPr>
          </w:p>
        </w:tc>
      </w:tr>
    </w:tbl>
    <w:p w14:paraId="6FE3AAEC" w14:textId="77777777" w:rsidR="000D7C54" w:rsidRDefault="000D7C54"/>
    <w:sectPr w:rsidR="000D7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97"/>
    <w:rsid w:val="000D7C54"/>
    <w:rsid w:val="001948EE"/>
    <w:rsid w:val="002A2B0F"/>
    <w:rsid w:val="00361DAD"/>
    <w:rsid w:val="004D7197"/>
    <w:rsid w:val="00562C0A"/>
    <w:rsid w:val="0060725D"/>
    <w:rsid w:val="00C111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5BBA"/>
  <w15:chartTrackingRefBased/>
  <w15:docId w15:val="{5E492FD0-7C1C-4292-8F5B-ADF4901A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4"/>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D7197"/>
    <w:pPr>
      <w:spacing w:before="100" w:beforeAutospacing="1" w:after="100" w:afterAutospacing="1" w:line="240" w:lineRule="auto"/>
    </w:pPr>
    <w:rPr>
      <w:rFonts w:ascii="Times New Roman" w:eastAsia="Times New Roman" w:hAnsi="Times New Roman" w:cs="Times New Roman"/>
      <w:kern w:val="0"/>
      <w:szCs w:val="24"/>
      <w:lang w:eastAsia="sv-SE"/>
      <w14:ligatures w14:val="none"/>
    </w:rPr>
  </w:style>
  <w:style w:type="character" w:styleId="Stark">
    <w:name w:val="Strong"/>
    <w:basedOn w:val="Standardstycketeckensnitt"/>
    <w:uiPriority w:val="22"/>
    <w:qFormat/>
    <w:rsid w:val="004D7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2277">
      <w:bodyDiv w:val="1"/>
      <w:marLeft w:val="0"/>
      <w:marRight w:val="0"/>
      <w:marTop w:val="0"/>
      <w:marBottom w:val="0"/>
      <w:divBdr>
        <w:top w:val="none" w:sz="0" w:space="0" w:color="auto"/>
        <w:left w:val="none" w:sz="0" w:space="0" w:color="auto"/>
        <w:bottom w:val="none" w:sz="0" w:space="0" w:color="auto"/>
        <w:right w:val="none" w:sz="0" w:space="0" w:color="auto"/>
      </w:divBdr>
      <w:divsChild>
        <w:div w:id="527372448">
          <w:marLeft w:val="0"/>
          <w:marRight w:val="0"/>
          <w:marTop w:val="0"/>
          <w:marBottom w:val="0"/>
          <w:divBdr>
            <w:top w:val="none" w:sz="0" w:space="0" w:color="auto"/>
            <w:left w:val="none" w:sz="0" w:space="0" w:color="auto"/>
            <w:bottom w:val="none" w:sz="0" w:space="0" w:color="auto"/>
            <w:right w:val="none" w:sz="0" w:space="0" w:color="auto"/>
          </w:divBdr>
          <w:divsChild>
            <w:div w:id="269824137">
              <w:marLeft w:val="0"/>
              <w:marRight w:val="0"/>
              <w:marTop w:val="0"/>
              <w:marBottom w:val="0"/>
              <w:divBdr>
                <w:top w:val="none" w:sz="0" w:space="0" w:color="auto"/>
                <w:left w:val="none" w:sz="0" w:space="0" w:color="auto"/>
                <w:bottom w:val="none" w:sz="0" w:space="0" w:color="auto"/>
                <w:right w:val="none" w:sz="0" w:space="0" w:color="auto"/>
              </w:divBdr>
              <w:divsChild>
                <w:div w:id="11506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3692">
          <w:marLeft w:val="0"/>
          <w:marRight w:val="0"/>
          <w:marTop w:val="0"/>
          <w:marBottom w:val="0"/>
          <w:divBdr>
            <w:top w:val="none" w:sz="0" w:space="0" w:color="auto"/>
            <w:left w:val="none" w:sz="0" w:space="0" w:color="auto"/>
            <w:bottom w:val="none" w:sz="0" w:space="0" w:color="auto"/>
            <w:right w:val="none" w:sz="0" w:space="0" w:color="auto"/>
          </w:divBdr>
          <w:divsChild>
            <w:div w:id="1413703445">
              <w:marLeft w:val="0"/>
              <w:marRight w:val="0"/>
              <w:marTop w:val="0"/>
              <w:marBottom w:val="0"/>
              <w:divBdr>
                <w:top w:val="none" w:sz="0" w:space="0" w:color="auto"/>
                <w:left w:val="none" w:sz="0" w:space="0" w:color="auto"/>
                <w:bottom w:val="none" w:sz="0" w:space="0" w:color="auto"/>
                <w:right w:val="none" w:sz="0" w:space="0" w:color="auto"/>
              </w:divBdr>
            </w:div>
            <w:div w:id="6665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551</Words>
  <Characters>2925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Bomhus</dc:creator>
  <cp:keywords/>
  <dc:description/>
  <cp:lastModifiedBy>PRO Bomhus</cp:lastModifiedBy>
  <cp:revision>1</cp:revision>
  <dcterms:created xsi:type="dcterms:W3CDTF">2023-10-04T20:23:00Z</dcterms:created>
  <dcterms:modified xsi:type="dcterms:W3CDTF">2023-10-04T20:39:00Z</dcterms:modified>
</cp:coreProperties>
</file>